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2" w:rsidRPr="00557CAB" w:rsidRDefault="00474442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</w:p>
    <w:p w:rsidR="004F355C" w:rsidRPr="00557CAB" w:rsidRDefault="00FE4B24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r w:rsidRPr="00557CAB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557CAB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 w:rsidRPr="00557CAB">
        <w:rPr>
          <w:rFonts w:ascii="Times New Roman" w:hAnsi="Times New Roman" w:cs="Times New Roman"/>
          <w:i/>
          <w:szCs w:val="26"/>
          <w:u w:val="single"/>
        </w:rPr>
        <w:t>1</w:t>
      </w:r>
      <w:r w:rsidR="00D13451" w:rsidRPr="00557CAB">
        <w:rPr>
          <w:rFonts w:ascii="Times New Roman" w:hAnsi="Times New Roman" w:cs="Times New Roman"/>
          <w:i/>
          <w:szCs w:val="26"/>
          <w:u w:val="single"/>
        </w:rPr>
        <w:t>6</w:t>
      </w:r>
      <w:r w:rsidR="00CC536D" w:rsidRPr="00557CAB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557CAB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B02518" w:rsidRPr="00557CAB">
        <w:rPr>
          <w:rFonts w:ascii="Times New Roman" w:hAnsi="Times New Roman" w:cs="Times New Roman"/>
          <w:i/>
          <w:szCs w:val="26"/>
          <w:u w:val="single"/>
        </w:rPr>
        <w:t xml:space="preserve">03 </w:t>
      </w:r>
      <w:r w:rsidRPr="00557CAB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B02518" w:rsidRPr="00557CAB">
        <w:rPr>
          <w:rFonts w:ascii="Times New Roman" w:hAnsi="Times New Roman" w:cs="Times New Roman"/>
          <w:i/>
          <w:szCs w:val="26"/>
          <w:u w:val="single"/>
        </w:rPr>
        <w:t xml:space="preserve">JULHO </w:t>
      </w:r>
      <w:r w:rsidRPr="00557CAB">
        <w:rPr>
          <w:rFonts w:ascii="Times New Roman" w:hAnsi="Times New Roman" w:cs="Times New Roman"/>
          <w:i/>
          <w:szCs w:val="26"/>
          <w:u w:val="single"/>
        </w:rPr>
        <w:t xml:space="preserve">DE </w:t>
      </w:r>
      <w:proofErr w:type="gramStart"/>
      <w:r w:rsidRPr="00557CAB">
        <w:rPr>
          <w:rFonts w:ascii="Times New Roman" w:hAnsi="Times New Roman" w:cs="Times New Roman"/>
          <w:i/>
          <w:szCs w:val="26"/>
          <w:u w:val="single"/>
        </w:rPr>
        <w:t>201</w:t>
      </w:r>
      <w:r w:rsidR="00863CEF" w:rsidRPr="00557CAB">
        <w:rPr>
          <w:rFonts w:ascii="Times New Roman" w:hAnsi="Times New Roman" w:cs="Times New Roman"/>
          <w:i/>
          <w:szCs w:val="26"/>
          <w:u w:val="single"/>
        </w:rPr>
        <w:t>7</w:t>
      </w:r>
      <w:proofErr w:type="gramEnd"/>
    </w:p>
    <w:p w:rsidR="00E9274A" w:rsidRPr="00557CAB" w:rsidRDefault="00E9274A" w:rsidP="00FA5AC7">
      <w:pPr>
        <w:pStyle w:val="Recuodecorpodetexto"/>
        <w:tabs>
          <w:tab w:val="left" w:pos="2835"/>
        </w:tabs>
        <w:spacing w:after="0"/>
        <w:ind w:left="2835"/>
        <w:rPr>
          <w:b/>
          <w:sz w:val="24"/>
          <w:szCs w:val="24"/>
        </w:rPr>
      </w:pPr>
    </w:p>
    <w:p w:rsidR="00677375" w:rsidRPr="00557CAB" w:rsidRDefault="00677375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b/>
          <w:sz w:val="24"/>
          <w:szCs w:val="24"/>
        </w:rPr>
      </w:pPr>
    </w:p>
    <w:p w:rsidR="004F355C" w:rsidRPr="00557CAB" w:rsidRDefault="00745E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557CAB">
        <w:rPr>
          <w:b/>
          <w:sz w:val="24"/>
          <w:szCs w:val="24"/>
        </w:rPr>
        <w:t xml:space="preserve">O CORREGEDOR-GERAL DA POLÍCIA CIVIL DO ESTADO DE MATO GROSSO DO SUL, </w:t>
      </w:r>
      <w:r w:rsidRPr="00557CAB">
        <w:rPr>
          <w:sz w:val="24"/>
          <w:szCs w:val="24"/>
        </w:rPr>
        <w:t xml:space="preserve">no uso de suas atribuições legais </w:t>
      </w:r>
      <w:r w:rsidR="003B75D5" w:rsidRPr="00557CAB">
        <w:rPr>
          <w:sz w:val="24"/>
          <w:szCs w:val="24"/>
        </w:rPr>
        <w:t>constantes d</w:t>
      </w:r>
      <w:r w:rsidR="004F355C" w:rsidRPr="00557CAB">
        <w:rPr>
          <w:sz w:val="24"/>
          <w:szCs w:val="24"/>
        </w:rPr>
        <w:t xml:space="preserve">o art. </w:t>
      </w:r>
      <w:r w:rsidR="00602B67" w:rsidRPr="00557CAB">
        <w:rPr>
          <w:sz w:val="24"/>
          <w:szCs w:val="24"/>
        </w:rPr>
        <w:t>30</w:t>
      </w:r>
      <w:r w:rsidR="004F355C" w:rsidRPr="00557CAB">
        <w:rPr>
          <w:sz w:val="24"/>
          <w:szCs w:val="24"/>
        </w:rPr>
        <w:t>,</w:t>
      </w:r>
      <w:r w:rsidR="003B75D5" w:rsidRPr="00557CAB">
        <w:rPr>
          <w:sz w:val="24"/>
          <w:szCs w:val="24"/>
        </w:rPr>
        <w:t xml:space="preserve"> </w:t>
      </w:r>
      <w:r w:rsidR="004F355C" w:rsidRPr="00557CAB">
        <w:rPr>
          <w:sz w:val="24"/>
          <w:szCs w:val="24"/>
        </w:rPr>
        <w:t>da Lei Complementar n.º 114, de 19 de dezembro de 2005</w:t>
      </w:r>
      <w:r w:rsidR="003B75D5" w:rsidRPr="00557CAB">
        <w:rPr>
          <w:sz w:val="24"/>
          <w:szCs w:val="24"/>
        </w:rPr>
        <w:t xml:space="preserve"> e</w:t>
      </w:r>
      <w:r w:rsidR="004F355C" w:rsidRPr="00557CAB">
        <w:rPr>
          <w:sz w:val="24"/>
          <w:szCs w:val="24"/>
        </w:rPr>
        <w:t>;</w:t>
      </w:r>
    </w:p>
    <w:p w:rsidR="00B02518" w:rsidRPr="00557CAB" w:rsidRDefault="002F47ED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557CAB">
        <w:rPr>
          <w:b/>
          <w:sz w:val="24"/>
          <w:szCs w:val="24"/>
        </w:rPr>
        <w:t>Considerando</w:t>
      </w:r>
      <w:r w:rsidR="00321139" w:rsidRPr="00557CAB">
        <w:rPr>
          <w:sz w:val="24"/>
          <w:szCs w:val="24"/>
        </w:rPr>
        <w:t xml:space="preserve"> </w:t>
      </w:r>
      <w:r w:rsidR="00B02518" w:rsidRPr="00557CAB">
        <w:rPr>
          <w:sz w:val="24"/>
          <w:szCs w:val="24"/>
        </w:rPr>
        <w:t>várias comunicações da Justiça para abertura de ação disciplinar por conta de não cumprimento de ordens de condução coercitiva de testemunhas recalcitrantes;</w:t>
      </w:r>
    </w:p>
    <w:p w:rsidR="00B02518" w:rsidRPr="00557CAB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b/>
          <w:sz w:val="24"/>
          <w:szCs w:val="24"/>
        </w:rPr>
      </w:pPr>
      <w:r w:rsidRPr="00557CAB">
        <w:rPr>
          <w:b/>
          <w:sz w:val="24"/>
          <w:szCs w:val="24"/>
        </w:rPr>
        <w:t>Considerando</w:t>
      </w:r>
      <w:r w:rsidR="00655CD9" w:rsidRPr="00557CAB">
        <w:rPr>
          <w:sz w:val="24"/>
          <w:szCs w:val="24"/>
        </w:rPr>
        <w:t xml:space="preserve"> </w:t>
      </w:r>
      <w:r w:rsidR="00B02518" w:rsidRPr="00557CAB">
        <w:rPr>
          <w:sz w:val="24"/>
          <w:szCs w:val="24"/>
        </w:rPr>
        <w:t xml:space="preserve">o disposto no § único do art. 46 do Regulamento das Atividades da Polícia Judiciária que determina, </w:t>
      </w:r>
      <w:r w:rsidR="00B02518" w:rsidRPr="00557CAB">
        <w:rPr>
          <w:i/>
          <w:sz w:val="24"/>
          <w:szCs w:val="24"/>
        </w:rPr>
        <w:t xml:space="preserve">in </w:t>
      </w:r>
      <w:proofErr w:type="spellStart"/>
      <w:r w:rsidR="00B02518" w:rsidRPr="00557CAB">
        <w:rPr>
          <w:i/>
          <w:sz w:val="24"/>
          <w:szCs w:val="24"/>
        </w:rPr>
        <w:t>verbis</w:t>
      </w:r>
      <w:proofErr w:type="spellEnd"/>
      <w:r w:rsidR="00B02518" w:rsidRPr="00557CAB">
        <w:rPr>
          <w:sz w:val="24"/>
          <w:szCs w:val="24"/>
        </w:rPr>
        <w:t xml:space="preserve">: </w:t>
      </w:r>
      <w:r w:rsidR="00B02518" w:rsidRPr="00557CAB">
        <w:rPr>
          <w:b/>
          <w:sz w:val="24"/>
          <w:szCs w:val="24"/>
        </w:rPr>
        <w:t>“As diligencias para cumprimento de requisições judicias de condução coercitiva de testemunha serão determinadas pelo delegado de polícia titular da circunscrição onde ela reside”;</w:t>
      </w:r>
    </w:p>
    <w:p w:rsidR="00B02518" w:rsidRPr="00557CAB" w:rsidRDefault="00344D74" w:rsidP="00291177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557CAB">
        <w:rPr>
          <w:b/>
          <w:sz w:val="24"/>
          <w:szCs w:val="24"/>
        </w:rPr>
        <w:t>Considerando</w:t>
      </w:r>
      <w:r w:rsidR="00B02518" w:rsidRPr="00557CAB">
        <w:rPr>
          <w:sz w:val="24"/>
          <w:szCs w:val="24"/>
        </w:rPr>
        <w:t xml:space="preserve"> que relatórios e comunicações tardias, após a data da audiência, não justificam a omissão ou “esquecimentos” por parte da autoridade que deveria cumprir a ordem judicial;</w:t>
      </w:r>
    </w:p>
    <w:p w:rsidR="00636DCD" w:rsidRPr="00557CAB" w:rsidRDefault="00B02518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557CAB">
        <w:rPr>
          <w:sz w:val="24"/>
          <w:szCs w:val="24"/>
        </w:rPr>
        <w:t xml:space="preserve">  </w:t>
      </w:r>
      <w:r w:rsidR="004F355C" w:rsidRPr="00557CAB">
        <w:rPr>
          <w:b/>
          <w:sz w:val="24"/>
          <w:szCs w:val="24"/>
        </w:rPr>
        <w:t>Considerando</w:t>
      </w:r>
      <w:r w:rsidR="002C7A49" w:rsidRPr="00557CAB">
        <w:rPr>
          <w:b/>
          <w:sz w:val="24"/>
          <w:szCs w:val="24"/>
        </w:rPr>
        <w:t xml:space="preserve">, </w:t>
      </w:r>
      <w:r w:rsidRPr="00557CAB">
        <w:rPr>
          <w:sz w:val="24"/>
          <w:szCs w:val="24"/>
        </w:rPr>
        <w:t>o disposto no art. 155</w:t>
      </w:r>
      <w:r w:rsidR="004D6900" w:rsidRPr="00557CAB">
        <w:rPr>
          <w:rStyle w:val="Refdenotaderodap"/>
          <w:sz w:val="24"/>
          <w:szCs w:val="24"/>
        </w:rPr>
        <w:footnoteReference w:id="1"/>
      </w:r>
      <w:r w:rsidRPr="00557CAB">
        <w:rPr>
          <w:sz w:val="24"/>
          <w:szCs w:val="24"/>
        </w:rPr>
        <w:t>, inc. III</w:t>
      </w:r>
      <w:r w:rsidR="00D9129A" w:rsidRPr="00557CAB">
        <w:rPr>
          <w:sz w:val="24"/>
          <w:szCs w:val="24"/>
        </w:rPr>
        <w:t xml:space="preserve"> e art. 156</w:t>
      </w:r>
      <w:r w:rsidR="004D6900" w:rsidRPr="00557CAB">
        <w:rPr>
          <w:rStyle w:val="Refdenotaderodap"/>
          <w:sz w:val="24"/>
          <w:szCs w:val="24"/>
        </w:rPr>
        <w:footnoteReference w:id="2"/>
      </w:r>
      <w:r w:rsidR="004D6900" w:rsidRPr="00557CAB">
        <w:rPr>
          <w:sz w:val="24"/>
          <w:szCs w:val="24"/>
        </w:rPr>
        <w:t xml:space="preserve">, inc. </w:t>
      </w:r>
      <w:proofErr w:type="gramStart"/>
      <w:r w:rsidR="00D9129A" w:rsidRPr="00557CAB">
        <w:rPr>
          <w:sz w:val="24"/>
          <w:szCs w:val="24"/>
        </w:rPr>
        <w:t xml:space="preserve">XVII, </w:t>
      </w:r>
      <w:r w:rsidR="004D6900" w:rsidRPr="00557CAB">
        <w:rPr>
          <w:sz w:val="24"/>
          <w:szCs w:val="24"/>
        </w:rPr>
        <w:t>ambos</w:t>
      </w:r>
      <w:proofErr w:type="gramEnd"/>
      <w:r w:rsidR="004D6900" w:rsidRPr="00557CAB">
        <w:rPr>
          <w:sz w:val="24"/>
          <w:szCs w:val="24"/>
        </w:rPr>
        <w:t xml:space="preserve"> </w:t>
      </w:r>
      <w:r w:rsidR="00D9129A" w:rsidRPr="00557CAB">
        <w:rPr>
          <w:sz w:val="24"/>
          <w:szCs w:val="24"/>
        </w:rPr>
        <w:t>da Lei Complementar n.º 114, de 19 de dezembro de 2005</w:t>
      </w:r>
      <w:r w:rsidR="00636DCD" w:rsidRPr="00557CAB">
        <w:rPr>
          <w:sz w:val="24"/>
          <w:szCs w:val="24"/>
        </w:rPr>
        <w:t>;</w:t>
      </w:r>
    </w:p>
    <w:p w:rsidR="008A7ED3" w:rsidRPr="00557CAB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3237C0" w:rsidRPr="00557CAB" w:rsidRDefault="003237C0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Pr="00557CAB" w:rsidRDefault="00745E81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  <w:r w:rsidRPr="00557CAB">
        <w:rPr>
          <w:b/>
          <w:bCs/>
          <w:sz w:val="24"/>
          <w:szCs w:val="24"/>
          <w:u w:val="single"/>
        </w:rPr>
        <w:t xml:space="preserve">O R I E N T A/ </w:t>
      </w:r>
      <w:r w:rsidR="00C571A7" w:rsidRPr="00557CAB">
        <w:rPr>
          <w:b/>
          <w:bCs/>
          <w:sz w:val="24"/>
          <w:szCs w:val="24"/>
          <w:u w:val="single"/>
        </w:rPr>
        <w:t>R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E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C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O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M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E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N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D</w:t>
      </w:r>
      <w:r w:rsidRPr="00557CAB">
        <w:rPr>
          <w:b/>
          <w:bCs/>
          <w:sz w:val="24"/>
          <w:szCs w:val="24"/>
          <w:u w:val="single"/>
        </w:rPr>
        <w:t xml:space="preserve"> </w:t>
      </w:r>
      <w:r w:rsidR="00C571A7" w:rsidRPr="00557CAB">
        <w:rPr>
          <w:b/>
          <w:bCs/>
          <w:sz w:val="24"/>
          <w:szCs w:val="24"/>
          <w:u w:val="single"/>
        </w:rPr>
        <w:t>A</w:t>
      </w:r>
      <w:r w:rsidR="00DE4E60" w:rsidRPr="00557CAB">
        <w:rPr>
          <w:b/>
          <w:bCs/>
          <w:sz w:val="24"/>
          <w:szCs w:val="24"/>
          <w:u w:val="single"/>
        </w:rPr>
        <w:t>:</w:t>
      </w:r>
    </w:p>
    <w:p w:rsidR="00344D74" w:rsidRPr="00557CAB" w:rsidRDefault="00344D74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8A7ED3" w:rsidRPr="00557CAB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D70810" w:rsidRPr="00557CAB" w:rsidRDefault="004D6900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bookmarkStart w:id="0" w:name="_GoBack"/>
      <w:r w:rsidRPr="00557CAB">
        <w:rPr>
          <w:b/>
        </w:rPr>
        <w:t>A EFETIVAÇÃO DO CUMPRIMENTO DA ORDEM JUDICIAL DE CONDUÇÃO COERCITIVA DE TESTEMUNHA É ATRIBUIÇÃO DE EXCLUSIVA RESPONSABILIDADE DO TITULAR DA UNIDADE, CABENDO</w:t>
      </w:r>
      <w:proofErr w:type="gramStart"/>
      <w:r w:rsidRPr="00557CAB">
        <w:rPr>
          <w:b/>
        </w:rPr>
        <w:t>-LHE DETERMINAR</w:t>
      </w:r>
      <w:proofErr w:type="gramEnd"/>
      <w:r w:rsidR="00B33690" w:rsidRPr="00557CAB">
        <w:rPr>
          <w:b/>
        </w:rPr>
        <w:t xml:space="preserve">, </w:t>
      </w:r>
      <w:r w:rsidRPr="00557CAB">
        <w:rPr>
          <w:b/>
        </w:rPr>
        <w:t xml:space="preserve">FISCALIZAR </w:t>
      </w:r>
      <w:r w:rsidR="00B33690" w:rsidRPr="00557CAB">
        <w:rPr>
          <w:b/>
        </w:rPr>
        <w:t xml:space="preserve">E INFORMAR </w:t>
      </w:r>
      <w:r w:rsidRPr="00557CAB">
        <w:rPr>
          <w:b/>
        </w:rPr>
        <w:t>SEU CUMPRIMENTO ATÉ A DATA DA AUDIÊNCIA, SOB PENA DE RESPONSABILIDADE</w:t>
      </w:r>
      <w:r w:rsidRPr="00557CAB">
        <w:rPr>
          <w:b/>
          <w:i/>
        </w:rPr>
        <w:t>.</w:t>
      </w:r>
    </w:p>
    <w:bookmarkEnd w:id="0"/>
    <w:p w:rsidR="008A7ED3" w:rsidRPr="00557CAB" w:rsidRDefault="008A7ED3" w:rsidP="00FA5AC7">
      <w:pPr>
        <w:pStyle w:val="NormalWeb"/>
        <w:shd w:val="clear" w:color="auto" w:fill="FFFFFF"/>
        <w:spacing w:before="0" w:beforeAutospacing="0" w:after="0" w:afterAutospacing="0"/>
        <w:ind w:left="714"/>
        <w:jc w:val="both"/>
        <w:rPr>
          <w:b/>
          <w:i/>
        </w:rPr>
      </w:pPr>
    </w:p>
    <w:p w:rsidR="00344D74" w:rsidRPr="00557CAB" w:rsidRDefault="00344D74" w:rsidP="00FA5AC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4F355C" w:rsidRPr="00557CAB" w:rsidRDefault="004F355C" w:rsidP="00FA5AC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557CAB">
        <w:t>Campo Grande</w:t>
      </w:r>
      <w:r w:rsidR="00745E81" w:rsidRPr="00557CAB">
        <w:t>/</w:t>
      </w:r>
      <w:r w:rsidR="00C912A4" w:rsidRPr="00557CAB">
        <w:t>MS</w:t>
      </w:r>
      <w:r w:rsidRPr="00557CAB">
        <w:t xml:space="preserve">, </w:t>
      </w:r>
      <w:r w:rsidR="004D6900" w:rsidRPr="00557CAB">
        <w:t>03</w:t>
      </w:r>
      <w:r w:rsidR="00344D74" w:rsidRPr="00557CAB">
        <w:t xml:space="preserve"> </w:t>
      </w:r>
      <w:r w:rsidRPr="00557CAB">
        <w:t xml:space="preserve">de </w:t>
      </w:r>
      <w:r w:rsidR="004D6900" w:rsidRPr="00557CAB">
        <w:t xml:space="preserve">julho </w:t>
      </w:r>
      <w:r w:rsidR="008A7ED3" w:rsidRPr="00557CAB">
        <w:t>d</w:t>
      </w:r>
      <w:r w:rsidRPr="00557CAB">
        <w:t>e 201</w:t>
      </w:r>
      <w:r w:rsidR="004064BE" w:rsidRPr="00557CAB">
        <w:t>7</w:t>
      </w:r>
      <w:r w:rsidR="00C912A4" w:rsidRPr="00557CAB">
        <w:t>.</w:t>
      </w:r>
    </w:p>
    <w:p w:rsidR="004064BE" w:rsidRPr="00557CAB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Pr="00557CAB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557CAB" w:rsidRDefault="004F355C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557CAB">
        <w:rPr>
          <w:b/>
          <w:sz w:val="24"/>
          <w:szCs w:val="24"/>
        </w:rPr>
        <w:t>D</w:t>
      </w:r>
      <w:r w:rsidR="00FB270D" w:rsidRPr="00557CAB">
        <w:rPr>
          <w:b/>
          <w:sz w:val="24"/>
          <w:szCs w:val="24"/>
        </w:rPr>
        <w:t>EL. MATUSALÉM SOTOLANI</w:t>
      </w:r>
    </w:p>
    <w:p w:rsidR="003A02AF" w:rsidRPr="00557CAB" w:rsidRDefault="00FB270D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557CAB">
        <w:rPr>
          <w:b/>
          <w:sz w:val="24"/>
          <w:szCs w:val="24"/>
        </w:rPr>
        <w:t>CORREGEDOR-GERAL DA POLÍCIA CIVIL</w:t>
      </w:r>
    </w:p>
    <w:p w:rsidR="00557CAB" w:rsidRPr="00557CAB" w:rsidRDefault="00557CAB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sectPr w:rsidR="00557CAB" w:rsidRPr="00557CAB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A0" w:rsidRDefault="00DC53A0">
      <w:r>
        <w:separator/>
      </w:r>
    </w:p>
  </w:endnote>
  <w:endnote w:type="continuationSeparator" w:id="0">
    <w:p w:rsidR="00DC53A0" w:rsidRDefault="00D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557CAB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A0" w:rsidRDefault="00DC53A0">
      <w:r>
        <w:separator/>
      </w:r>
    </w:p>
  </w:footnote>
  <w:footnote w:type="continuationSeparator" w:id="0">
    <w:p w:rsidR="00DC53A0" w:rsidRDefault="00DC53A0">
      <w:r>
        <w:continuationSeparator/>
      </w:r>
    </w:p>
  </w:footnote>
  <w:footnote w:id="1">
    <w:p w:rsidR="004D6900" w:rsidRPr="00D9129A" w:rsidRDefault="004D6900" w:rsidP="004D6900">
      <w:pPr>
        <w:pStyle w:val="Textodenotaderodap"/>
        <w:rPr>
          <w:sz w:val="18"/>
        </w:rPr>
      </w:pPr>
      <w:r w:rsidRPr="00D9129A">
        <w:rPr>
          <w:rStyle w:val="Refdenotaderodap"/>
          <w:sz w:val="18"/>
        </w:rPr>
        <w:footnoteRef/>
      </w:r>
      <w:r w:rsidRPr="00D9129A">
        <w:rPr>
          <w:sz w:val="18"/>
        </w:rPr>
        <w:t xml:space="preserve"> Art. 155. São deveres do policial civil:</w:t>
      </w:r>
    </w:p>
    <w:p w:rsidR="004D6900" w:rsidRPr="00D9129A" w:rsidRDefault="004D6900" w:rsidP="004D6900">
      <w:pPr>
        <w:pStyle w:val="Textodenotaderodap"/>
        <w:rPr>
          <w:sz w:val="18"/>
        </w:rPr>
      </w:pPr>
      <w:r w:rsidRPr="00D9129A">
        <w:rPr>
          <w:sz w:val="18"/>
        </w:rPr>
        <w:t xml:space="preserve">Inc. III – atender as requisições das autoridades judiciárias e do Ministério Público, desde que encaminhada por meio da autoridade policial judiciária; </w:t>
      </w:r>
    </w:p>
    <w:p w:rsidR="004D6900" w:rsidRDefault="004D6900" w:rsidP="004D6900">
      <w:pPr>
        <w:pStyle w:val="Textodenotaderodap"/>
      </w:pPr>
    </w:p>
  </w:footnote>
  <w:footnote w:id="2">
    <w:p w:rsidR="004D6900" w:rsidRDefault="004D6900">
      <w:pPr>
        <w:pStyle w:val="Textodenotaderodap"/>
      </w:pPr>
      <w:r>
        <w:rPr>
          <w:rStyle w:val="Refdenotaderodap"/>
        </w:rPr>
        <w:footnoteRef/>
      </w:r>
      <w:r>
        <w:t xml:space="preserve"> Art. 156. Ao policial civil é defeso:</w:t>
      </w:r>
    </w:p>
    <w:p w:rsidR="004D6900" w:rsidRDefault="004D6900">
      <w:pPr>
        <w:pStyle w:val="Textodenotaderodap"/>
      </w:pPr>
      <w:r>
        <w:t>Inc. XVII – eximir-se ou negligenciar no cumprimento de suas obrigações funcionais.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B33690" w:rsidRDefault="00F346C1" w:rsidP="00F346C1">
    <w:pPr>
      <w:pStyle w:val="Cabealho"/>
      <w:jc w:val="center"/>
      <w:rPr>
        <w:b/>
        <w:sz w:val="24"/>
        <w:szCs w:val="24"/>
      </w:rPr>
    </w:pPr>
    <w:r w:rsidRPr="00B33690">
      <w:rPr>
        <w:b/>
        <w:sz w:val="24"/>
        <w:szCs w:val="24"/>
      </w:rPr>
      <w:t>SECRETARIA DE ESTADO DE JUSTIÇA E SEGURANÇA PÚBLICA</w:t>
    </w:r>
  </w:p>
  <w:p w:rsidR="00F346C1" w:rsidRPr="00B33690" w:rsidRDefault="00550624" w:rsidP="00F346C1">
    <w:pPr>
      <w:pStyle w:val="Cabealho"/>
      <w:jc w:val="center"/>
      <w:rPr>
        <w:b/>
        <w:sz w:val="24"/>
        <w:szCs w:val="24"/>
      </w:rPr>
    </w:pPr>
    <w:r w:rsidRPr="00B33690">
      <w:rPr>
        <w:b/>
        <w:sz w:val="24"/>
        <w:szCs w:val="24"/>
      </w:rPr>
      <w:t>CORREGEDORIA</w:t>
    </w:r>
    <w:r w:rsidR="00F346C1" w:rsidRPr="00B33690">
      <w:rPr>
        <w:b/>
        <w:sz w:val="24"/>
        <w:szCs w:val="24"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85DBE"/>
    <w:rsid w:val="000941D5"/>
    <w:rsid w:val="00094586"/>
    <w:rsid w:val="00096729"/>
    <w:rsid w:val="00096A04"/>
    <w:rsid w:val="000A1137"/>
    <w:rsid w:val="000A16C2"/>
    <w:rsid w:val="000A1B40"/>
    <w:rsid w:val="000A6325"/>
    <w:rsid w:val="000B4CB2"/>
    <w:rsid w:val="000C1284"/>
    <w:rsid w:val="000C1C09"/>
    <w:rsid w:val="000C1CF1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856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0F69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177"/>
    <w:rsid w:val="00291821"/>
    <w:rsid w:val="00292214"/>
    <w:rsid w:val="002938C4"/>
    <w:rsid w:val="00293BEC"/>
    <w:rsid w:val="002A316A"/>
    <w:rsid w:val="002A5BBC"/>
    <w:rsid w:val="002A6240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C7A49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1139"/>
    <w:rsid w:val="00323630"/>
    <w:rsid w:val="003237C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D74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74442"/>
    <w:rsid w:val="00475A4F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D6900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57CAB"/>
    <w:rsid w:val="005613C5"/>
    <w:rsid w:val="005643EE"/>
    <w:rsid w:val="005656AF"/>
    <w:rsid w:val="0056622D"/>
    <w:rsid w:val="0057269B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3570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DCD"/>
    <w:rsid w:val="00636EEB"/>
    <w:rsid w:val="00646F06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75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A7ED3"/>
    <w:rsid w:val="008B1999"/>
    <w:rsid w:val="008B1F94"/>
    <w:rsid w:val="008B37F1"/>
    <w:rsid w:val="008C042A"/>
    <w:rsid w:val="008C1C50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91C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BD8"/>
    <w:rsid w:val="00A42F73"/>
    <w:rsid w:val="00A43638"/>
    <w:rsid w:val="00A4480A"/>
    <w:rsid w:val="00A44F23"/>
    <w:rsid w:val="00A45ABF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2518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369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627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5AE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3451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129A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3A0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2C0C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22D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5AC7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BEFE8-BDB8-412E-AAC6-8546D4D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3</cp:revision>
  <cp:lastPrinted>2017-05-04T14:49:00Z</cp:lastPrinted>
  <dcterms:created xsi:type="dcterms:W3CDTF">2017-07-06T15:38:00Z</dcterms:created>
  <dcterms:modified xsi:type="dcterms:W3CDTF">2017-07-06T15:41:00Z</dcterms:modified>
</cp:coreProperties>
</file>