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93" w:rsidRPr="00C12F93" w:rsidRDefault="00C12F93" w:rsidP="00C12F9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N.º 13.247, DE 12 DE JANEIRO DE </w:t>
      </w:r>
      <w:proofErr w:type="gramStart"/>
      <w:r w:rsidRPr="00C1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2016</w:t>
      </w:r>
      <w:proofErr w:type="gramEnd"/>
    </w:p>
    <w:p w:rsidR="00C12F93" w:rsidRPr="00C12F93" w:rsidRDefault="00C12F93" w:rsidP="00C12F9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 </w:t>
      </w:r>
    </w:p>
    <w:p w:rsidR="00C12F93" w:rsidRPr="00C12F93" w:rsidRDefault="00C12F93" w:rsidP="00C12F93">
      <w:pPr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bookmarkStart w:id="0" w:name="_GoBack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a Lei nº 8.906, de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1994 - Estatuto da Advocacia.</w:t>
      </w:r>
    </w:p>
    <w:bookmarkEnd w:id="0"/>
    <w:p w:rsidR="00C12F93" w:rsidRPr="00C12F93" w:rsidRDefault="00C12F93" w:rsidP="00C12F93">
      <w:pPr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PRESIDENTA DA REPÚBLICA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que o Congresso Nacional decreta e eu sanciono a seguinte Lei: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1.º Esta Lei altera a Lei no 8.906, de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1994 - Estatuto da Advocacia. 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2.º Os </w:t>
      </w:r>
      <w:proofErr w:type="spell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15, 16 e 17 da Lei no 8.906, de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1994 - Estatuto da Advocacia, passam a vigorar com as seguintes alterações: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"Art. 15.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advogados podem reunir-se em sociedade simples de prestação de serviços de advocacia ou constituir sociedade unipessoal de advocacia, na forma disciplinada nesta Lei e no regulamento geral.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sociedade de advogados e a sociedade unipessoal de advocacia adquirem personalidade jurídica com o registro aprovado dos seus atos constitutivos no Conselho Seccional da OAB em cuja base territorial tiver sede.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Aplica-se à sociedade de advogados e à sociedade unipessoal de advocacia o Código de Ética e Disciplina, no que c o u b e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r.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...........................................................................................................................................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Nenhum advogado pode integrar mais de uma sociedade de advogados, constituir mais de uma sociedade unipessoal de advocacia, ou integrar, simultaneamente, uma sociedade de advogados e uma sociedade unipessoal de advocacia, com sede ou filial na mesma área territorial do respectivo Conselho Seccional.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5º O ato de constituição de filial deve ser averbado no registro da sociedade e arquivado no Conselho Seccional onde se instalar, ficando os sócios, inclusive o titular da sociedade unipessoal de advocacia, obrigados à inscrição suplementar.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</w:t>
      </w:r>
      <w:proofErr w:type="gramEnd"/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7º A sociedade unipessoal de advocacia pode resultar da concentração por um advogado das quotas de uma sociedade de advogados, independentemente das razões que motivaram tal concentração."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(NR) 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"Art. 16. Não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admitidas a registro nem podem funcionar todas as espécies de sociedades de advogados que apresentem forma ou características de sociedade empresária, que adotem denominação de fantasia, que realizem atividades estranhas à advocacia, que incluam como sócio ou titular de sociedade unipessoal de advocacia pessoa não inscrita como advogado ou totalmente proibida de advogar. .....................................................................................................................................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4º A denominação da sociedade unipessoal de advocacia deve ser obrigatoriamente formada pelo nome do seu titular, completo ou parcial, com a expressão 'Sociedade Individual de Advocacia'."</w:t>
      </w:r>
      <w:proofErr w:type="gramEnd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(NR)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"Art. 17. Além da sociedade, o sócio e o titular da sociedade individual de advocacia respondem subsidiária e ilimitadamente pelos danos causados aos clientes por ação ou omissão no exercício da advocacia, sem prejuízo da responsabilidade disciplinar em que possam incorrer." (NR</w:t>
      </w:r>
      <w:proofErr w:type="gramStart"/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de sua publicação.</w:t>
      </w:r>
    </w:p>
    <w:p w:rsidR="00C12F93" w:rsidRPr="00C12F93" w:rsidRDefault="00C12F93" w:rsidP="00C12F93">
      <w:pPr>
        <w:spacing w:line="240" w:lineRule="auto"/>
        <w:ind w:firstLine="141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Brasília, 12 de janeiro de 2016; 195º da Independência e 128º da República.</w:t>
      </w:r>
    </w:p>
    <w:p w:rsidR="00C12F93" w:rsidRPr="00C12F93" w:rsidRDefault="00C12F93" w:rsidP="00C12F9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C12F93" w:rsidRPr="00C12F93" w:rsidRDefault="00C12F93" w:rsidP="00C12F93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sz w:val="24"/>
          <w:szCs w:val="24"/>
          <w:lang w:eastAsia="pt-BR"/>
        </w:rPr>
        <w:t>DILMA ROUSSEFF</w:t>
      </w:r>
    </w:p>
    <w:p w:rsidR="00C12F93" w:rsidRPr="00C12F93" w:rsidRDefault="00C12F93" w:rsidP="00C12F93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José Eduardo Cardozo</w:t>
      </w:r>
    </w:p>
    <w:p w:rsidR="00C12F93" w:rsidRPr="00C12F93" w:rsidRDefault="00C12F93" w:rsidP="00C12F93">
      <w:pPr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 w:rsidRPr="00C1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(Publicado no DOU – Seção 1 Edição n.º 8 de 13/01/2016, pág.2</w:t>
      </w:r>
      <w:proofErr w:type="gramStart"/>
      <w:r w:rsidRPr="00C1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proofErr w:type="gramEnd"/>
    </w:p>
    <w:p w:rsidR="00CC0DEE" w:rsidRDefault="00CC0DEE"/>
    <w:sectPr w:rsidR="00CC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93"/>
    <w:rsid w:val="00C12F93"/>
    <w:rsid w:val="00C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2F93"/>
    <w:rPr>
      <w:b/>
      <w:bCs/>
    </w:rPr>
  </w:style>
  <w:style w:type="character" w:styleId="nfase">
    <w:name w:val="Emphasis"/>
    <w:basedOn w:val="Fontepargpadro"/>
    <w:uiPriority w:val="20"/>
    <w:qFormat/>
    <w:rsid w:val="00C12F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2F93"/>
    <w:rPr>
      <w:b/>
      <w:bCs/>
    </w:rPr>
  </w:style>
  <w:style w:type="character" w:styleId="nfase">
    <w:name w:val="Emphasis"/>
    <w:basedOn w:val="Fontepargpadro"/>
    <w:uiPriority w:val="20"/>
    <w:qFormat/>
    <w:rsid w:val="00C12F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9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4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3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4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4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Ferreira de Menezes</dc:creator>
  <cp:lastModifiedBy>Katiuscia Ferreira de Menezes</cp:lastModifiedBy>
  <cp:revision>1</cp:revision>
  <dcterms:created xsi:type="dcterms:W3CDTF">2016-06-07T13:11:00Z</dcterms:created>
  <dcterms:modified xsi:type="dcterms:W3CDTF">2016-06-07T13:18:00Z</dcterms:modified>
</cp:coreProperties>
</file>